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4905.xml.htm"/>
      <w:bookmarkStart w:id="1" w:name="kswkform4_17912349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Chafey Diana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 DRIVERS EDGE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TRAVERSE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49684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Hagerty,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HGTY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13.46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75,932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76,911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total number of shares of Class A Common Stock of the Issuer withheld for taxes upon vesting of RSUs pursuant to Reporting Person's RSU award agreement with a grant date of October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acquired pursuant to the Hagerty, Inc. Employee Stock Purchase Plan ("ESPP") for the ESPP offering period of April 1, 2026 through September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 accordance with the ESPP, the per share price paid for these shares was an amount equal to 95% of the closing price of the Issuer's stock on October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Rebecca Patel,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966" TargetMode="External"/><Relationship Id="rId5" Type="http://schemas.openxmlformats.org/officeDocument/2006/relationships/hyperlink" Target="http://www.sec.gov/cgi-bin/browse-edgar?action=getcompany&amp;CIK=00018407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671</Words>
  <Characters>3559</Characters>
  <CharactersWithSpaces>4152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