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4741.xml.htm"/>
      <w:bookmarkStart w:id="1" w:name="kswkform4_17912347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DELANEY KEVIN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 DRIVERS EDGE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TRAVERSE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49684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Hagerty, Inc.</w:t>
              </w:r>
            </w:hyperlink>
            <w:r>
              <w:rPr/>
              <w:t xml:space="preserve"> [ </w:t>
            </w:r>
            <w:r>
              <w:rPr>
                <w:rFonts w:ascii="Times;serif" w:hAnsi="Times;serif"/>
                <w:color w:val="0000FF"/>
                <w:sz w:val="24"/>
                <w:shd w:fill="FFFFFF" w:val="clear"/>
              </w:rPr>
              <w:t>HGTY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959</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13.46</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83,013</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total number of shares of Class A Common Stock of the Issuer withheld for taxes upon vesting of restricted stock units ("RSUs") pursuant to the RSU Agreement between the Issuer and the Reporting Person dated as of October 1,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Rebecca Patel,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98794" TargetMode="External"/><Relationship Id="rId5" Type="http://schemas.openxmlformats.org/officeDocument/2006/relationships/hyperlink" Target="http://www.sec.gov/cgi-bin/browse-edgar?action=getcompany&amp;CIK=00018407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3281</Characters>
  <CharactersWithSpaces>3822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